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F3F03" w14:textId="77777777" w:rsidR="00D672EA" w:rsidRPr="00D06992" w:rsidRDefault="00D672EA" w:rsidP="00D672EA">
      <w:pPr>
        <w:tabs>
          <w:tab w:val="left" w:pos="1440"/>
        </w:tabs>
        <w:spacing w:line="380" w:lineRule="exact"/>
        <w:rPr>
          <w:rFonts w:ascii="TH SarabunIT๙" w:hAnsi="TH SarabunIT๙" w:cs="TH SarabunIT๙" w:hint="cs"/>
          <w:b/>
          <w:bCs/>
          <w:sz w:val="48"/>
          <w:szCs w:val="48"/>
        </w:rPr>
      </w:pPr>
    </w:p>
    <w:p w14:paraId="33C14D3A" w14:textId="77777777" w:rsidR="00D672EA" w:rsidRPr="00E017D8" w:rsidRDefault="00D672EA" w:rsidP="00D672EA">
      <w:pPr>
        <w:tabs>
          <w:tab w:val="left" w:pos="1440"/>
        </w:tabs>
        <w:spacing w:line="38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17D8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การป้องกันและแก้ไขปัญหาความรุนแรงต่อเด็ก สตรี และบุคคลในครอบครัว</w:t>
      </w:r>
    </w:p>
    <w:p w14:paraId="19BC7CB8" w14:textId="77777777" w:rsidR="00D672EA" w:rsidRPr="00E017D8" w:rsidRDefault="00D672EA" w:rsidP="00D672EA">
      <w:pPr>
        <w:tabs>
          <w:tab w:val="left" w:pos="1440"/>
        </w:tabs>
        <w:spacing w:line="38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017D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องค์การบริหารส่วนตำบลสะนอ  อำเภอยะรัง  จังหวัดปัตตานี</w:t>
      </w:r>
    </w:p>
    <w:p w14:paraId="6F095FBB" w14:textId="77777777" w:rsidR="00D672EA" w:rsidRPr="00E017D8" w:rsidRDefault="00D672EA" w:rsidP="00D672EA">
      <w:pPr>
        <w:spacing w:line="38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1DCBC" wp14:editId="408E065E">
                <wp:simplePos x="0" y="0"/>
                <wp:positionH relativeFrom="column">
                  <wp:posOffset>-30480</wp:posOffset>
                </wp:positionH>
                <wp:positionV relativeFrom="paragraph">
                  <wp:posOffset>127000</wp:posOffset>
                </wp:positionV>
                <wp:extent cx="5829300" cy="0"/>
                <wp:effectExtent l="17145" t="10795" r="11430" b="1778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0A8FFC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0pt" to="456.6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" strokeweight="1.5pt"/>
            </w:pict>
          </mc:Fallback>
        </mc:AlternateContent>
      </w:r>
    </w:p>
    <w:p w14:paraId="55AA6E50" w14:textId="77777777" w:rsidR="00D672EA" w:rsidRPr="00E017D8" w:rsidRDefault="00D672EA" w:rsidP="00D672EA">
      <w:pPr>
        <w:tabs>
          <w:tab w:val="left" w:pos="1440"/>
        </w:tabs>
        <w:spacing w:line="38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E017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ชื่อโครงการ</w:t>
      </w:r>
      <w:r w:rsidRPr="00E017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017D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017D8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การป้องกันและแก้ไขปัญหาความรุนแรงต่อเด็ก สตรี และบุคคลในครอบครัว</w:t>
      </w:r>
    </w:p>
    <w:p w14:paraId="0656C3C4" w14:textId="77777777" w:rsidR="00D672EA" w:rsidRPr="00E017D8" w:rsidRDefault="00D672EA" w:rsidP="00D672EA">
      <w:pPr>
        <w:tabs>
          <w:tab w:val="left" w:pos="360"/>
        </w:tabs>
        <w:spacing w:before="200" w:line="400" w:lineRule="exac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17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</w:t>
      </w:r>
      <w:r w:rsidRPr="00E017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  <w:t>หลักการและเหตุผล</w:t>
      </w:r>
    </w:p>
    <w:p w14:paraId="49A0DB5E" w14:textId="5FC75B4E" w:rsidR="00D672EA" w:rsidRPr="00E017D8" w:rsidRDefault="00D672EA" w:rsidP="00D672EA">
      <w:pPr>
        <w:tabs>
          <w:tab w:val="left" w:pos="1440"/>
        </w:tabs>
        <w:spacing w:before="12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017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</w:t>
      </w:r>
      <w:r w:rsidRPr="00E017D8">
        <w:rPr>
          <w:rFonts w:ascii="TH SarabunIT๙" w:hAnsi="TH SarabunIT๙" w:cs="TH SarabunIT๙"/>
          <w:sz w:val="32"/>
          <w:szCs w:val="32"/>
          <w:cs/>
        </w:rPr>
        <w:t>ปัญหาความรุนแรงต่อเด็ก สตรี และบุคคลในครอบครัวเป็นปัญหาที่เกิดขึ้นในสังคมไทย  มาเป็นเวลานาน ปัจจุบันสถานการณ์ปัญหาได้ขยายวงกว้างและมีระดับของความรุนแรงเพิ่มขึ้นเรื่อย ๆ  ส่งผลกระทบต่อคุณภาพชีวิตของเด็กและสตรีเป็นอย่างมาก ตัวเลขการให้บริการของศูนย์พึ่งได้ในโรงพยาบาล</w:t>
      </w:r>
      <w:r w:rsidRPr="00E017D8">
        <w:rPr>
          <w:rFonts w:ascii="TH SarabunIT๙" w:hAnsi="TH SarabunIT๙" w:cs="TH SarabunIT๙"/>
          <w:spacing w:val="-4"/>
          <w:sz w:val="32"/>
          <w:szCs w:val="32"/>
          <w:cs/>
        </w:rPr>
        <w:t>ขนาดใหญ่ประจำจังหวัด ๒๙๗ แห่ง เมื่อปี ๒๕๕๐ มีเด็ก สตรี และผู้สูงอายุ ถูกกระทำความรุนแรงเข้ารับบริการ จำนวน</w:t>
      </w:r>
      <w:r w:rsidRPr="00E017D8">
        <w:rPr>
          <w:rFonts w:ascii="TH SarabunIT๙" w:hAnsi="TH SarabunIT๙" w:cs="TH SarabunIT๙"/>
          <w:sz w:val="32"/>
          <w:szCs w:val="32"/>
          <w:cs/>
        </w:rPr>
        <w:t xml:space="preserve"> ๑๙,๐๖๘  ราย และจากสถิติของสำนักงานตำรวจแห่งชาติ ตั้งแต่เดือนเมษายน-กันยายน ๒๕๕๑ มีผู้หญิงที่ถูกทำร้ายร่างกาย เข้าแจ้งความ จำนวน ๑๘,๑๙๑ ราย สำหรั</w:t>
      </w:r>
      <w:r>
        <w:rPr>
          <w:rFonts w:ascii="TH SarabunIT๙" w:hAnsi="TH SarabunIT๙" w:cs="TH SarabunIT๙"/>
          <w:sz w:val="32"/>
          <w:szCs w:val="32"/>
          <w:cs/>
        </w:rPr>
        <w:t xml:space="preserve">บมูลนิธิเพื่อนหญิงได้ระบุว่า </w:t>
      </w:r>
      <w:r w:rsidRPr="00E017D8">
        <w:rPr>
          <w:rFonts w:ascii="TH SarabunIT๙" w:hAnsi="TH SarabunIT๙" w:cs="TH SarabunIT๙"/>
          <w:sz w:val="32"/>
          <w:szCs w:val="32"/>
          <w:cs/>
        </w:rPr>
        <w:t xml:space="preserve"> มีผู้หญิงที่ถูกกระทำความรุนแรงมาขอรับคำปรึกษาปีละประมาณ ๑,๕๐๐ ราย โดยร้อยละ ๘๐ เป็นปัญหาความรุนแรงในครอบครัว    </w:t>
      </w:r>
    </w:p>
    <w:p w14:paraId="3B0C8296" w14:textId="20A0998B" w:rsidR="00D672EA" w:rsidRPr="00E017D8" w:rsidRDefault="00D672EA" w:rsidP="00D672EA">
      <w:pPr>
        <w:tabs>
          <w:tab w:val="left" w:pos="1080"/>
          <w:tab w:val="left" w:pos="1440"/>
        </w:tabs>
        <w:spacing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017D8">
        <w:rPr>
          <w:rFonts w:ascii="TH SarabunIT๙" w:hAnsi="TH SarabunIT๙" w:cs="TH SarabunIT๙"/>
          <w:sz w:val="32"/>
          <w:szCs w:val="32"/>
          <w:cs/>
        </w:rPr>
        <w:tab/>
        <w:t>ความรุนแรงที่เกิดขึ้นในสังคมไทยมีหลายรูปแบบทั้งทางร่างกาย ทางจิตใจ ทางวาจาและทางเพศ เช่น การทำร้ายร่างกาย การบังคับจิตใจ การข่มขู่ การใช้วาจาด่าว่าทำให้เจ็บช้ำน้ำใจ การควบคุมกักขัง การข่มขืนกระทำชำเรา และการกระทำอนาจาร เป็นต้น ซึ่งผู้กระทำส่วนใหญ่เป็นผู้ชายและมักเป็นบุคคลใกล้ชิด หรือบุคคลในครอบครัว ส่วนผู้ถูกกระทำเป็นผู้หญิง ผู้สูงอายุ และเด็ก สังคมมองว่าปัญหา  ความรุนแรงในครอบครัวเป็นเรื่องส่วนตัว แม้แต่ญาติพี่น้องและผู้ใกล้ชิดไม่กล้าเข้าไปช่วยเหลือ ทำให้ผู้หญิง ตกอยู่ในภาวะยากลำบากและไม่กล้าบอกเล่าให้ใครฟัง เพราะคิดว่าเป็นเรื่องน่าอับอาย หรือจำต้อง ยอมถูกกระทำ เนื่องจากเป็นห่วงลูกและต้องพึ่งพิงทางเศรษฐกิจจากผู้ชาย สำหรับสาเหตุของการกระทำ ความรุนแรงเกิดจากหลายปัจจัย ได้แก่ เหล้า สารเสพติด การพนัน ความหึงหวง การสะท้อนภาพความรุนแรงของสื่อต่าง ๆ และ ที่สำคัญคือค่านิยมดั้งเดิมของสังคมไทยที่เชื่อว่าผู้ชายเป็นผู้นำครอบครัว สามีเป็นเจ้าชีวิตภรรยาและลูก มีสิทธิดุด่า ทุบตี  ทำร้าย หรือบังคับให้มีเพศสัมพันธ์ตามความต้องการ เป็นต้น</w:t>
      </w:r>
    </w:p>
    <w:p w14:paraId="69FA7B5F" w14:textId="77777777" w:rsidR="00D672EA" w:rsidRPr="00E017D8" w:rsidRDefault="00D672EA" w:rsidP="00D672EA">
      <w:pPr>
        <w:tabs>
          <w:tab w:val="left" w:pos="1080"/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17D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017D8">
        <w:rPr>
          <w:rFonts w:ascii="TH SarabunIT๙" w:hAnsi="TH SarabunIT๙" w:cs="TH SarabunIT๙"/>
          <w:sz w:val="32"/>
          <w:szCs w:val="32"/>
          <w:cs/>
        </w:rPr>
        <w:tab/>
        <w:t xml:space="preserve">ปัจจุบันปัญหาความรุนแรงที่เกิดขึ้นกับเด็ก สตรี และบุคคลในครอบครัวได้กลายเป็นปัญหาด้านสิทธิมนุษยชนที่ทุกคนในสังคมจะต้องเข้ามามีส่วนร่วมในการป้องกันและแก้ไขปัญหา และไม่ใช่เรื่องส่วนตัวอีกต่อไปแล้ว รัฐบาลได้ออกพระราชบัญญัติคุ้มครองผู้ถูกกระทำด้วยความรุนแรงในครอบครัว    พ.ศ. ๒๕๕๐ โดยมีวัตถุประสงค์เพื่อให้การคุ้มครองแก่ผู้ที่ตกเป็นเหยื่อของการกระทำความรุนแรง และลงโทษ/เยียวยา/ฟื้นฟูผู้กระทำความรุนแรง รวมทั้งส่งเสริมให้สังคมรอบข้างได้มีส่วนร่วมในการป้องกัน แก้ไข และเฝ้าระวังปัญหาร่วมกัน  ดังนั้นองค์การบริหารส่วนตำบลสะนอ ได้เล็งเห็นถึงความสำคัญของปัญหาความรุนแรงต่อเด็ก สตรี และบุคคลในครอบครัว จึงจัดโครงการป้องกันและแก้ไขปัญหาความรุนแรงต่อเด็ก สตรี และบุคคลในครอบครัว ขึ้น </w:t>
      </w:r>
    </w:p>
    <w:p w14:paraId="495BE545" w14:textId="77777777" w:rsidR="00D672EA" w:rsidRPr="00E017D8" w:rsidRDefault="00D672EA" w:rsidP="00D672EA">
      <w:pPr>
        <w:spacing w:before="120" w:line="400" w:lineRule="exact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017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</w:t>
      </w:r>
      <w:r w:rsidRPr="00E017D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 </w:t>
      </w:r>
      <w:r w:rsidRPr="00E017D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วัตถุประสงค์ของโครงการ</w:t>
      </w:r>
    </w:p>
    <w:p w14:paraId="65776846" w14:textId="77777777" w:rsidR="00D672EA" w:rsidRPr="00E017D8" w:rsidRDefault="00D672EA" w:rsidP="00D672EA">
      <w:pPr>
        <w:spacing w:before="12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017D8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017D8">
        <w:rPr>
          <w:rFonts w:ascii="TH SarabunIT๙" w:hAnsi="TH SarabunIT๙" w:cs="TH SarabunIT๙"/>
          <w:sz w:val="32"/>
          <w:szCs w:val="32"/>
          <w:cs/>
        </w:rPr>
        <w:t>3.1 เพื่อให้มีความรู้ ความเข้าใจ และเห็นความสำคัญของปัญหาความรุนแรงต่อเด็ก สตรี และบุคคลในครอบครัว และพร้อมให้การส่งเสริม/สนับสนุนการป้องกันและแก้ไขปัญหาความรุนแรงในพื้นที่</w:t>
      </w:r>
    </w:p>
    <w:p w14:paraId="30E827F6" w14:textId="77777777" w:rsidR="00D672EA" w:rsidRPr="00E017D8" w:rsidRDefault="00D672EA" w:rsidP="00D672EA">
      <w:pPr>
        <w:tabs>
          <w:tab w:val="left" w:pos="1134"/>
          <w:tab w:val="left" w:pos="1418"/>
          <w:tab w:val="left" w:pos="1980"/>
          <w:tab w:val="left" w:pos="252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017D8">
        <w:rPr>
          <w:rFonts w:ascii="TH SarabunIT๙" w:hAnsi="TH SarabunIT๙" w:cs="TH SarabunIT๙"/>
          <w:sz w:val="32"/>
          <w:szCs w:val="32"/>
          <w:cs/>
        </w:rPr>
        <w:t xml:space="preserve">               3.2</w:t>
      </w:r>
      <w:r w:rsidRPr="00E017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017D8">
        <w:rPr>
          <w:rFonts w:ascii="TH SarabunIT๙" w:hAnsi="TH SarabunIT๙" w:cs="TH SarabunIT๙"/>
          <w:sz w:val="32"/>
          <w:szCs w:val="32"/>
          <w:cs/>
        </w:rPr>
        <w:t xml:space="preserve">เพื่อให้ผู้นำชุมชนและประชาชนมีความตระหนักและเห็นความสำคัญของปัญหาความรุนแรง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017D8">
        <w:rPr>
          <w:rFonts w:ascii="TH SarabunIT๙" w:hAnsi="TH SarabunIT๙" w:cs="TH SarabunIT๙"/>
          <w:sz w:val="32"/>
          <w:szCs w:val="32"/>
          <w:cs/>
        </w:rPr>
        <w:t xml:space="preserve"> ที่เกิดขึ้นในชุมชน รู้ถึงโทษทัณฑ์และความคุ้มครองทางกฎหมาย และได้มีส่วนร่วมในการป้องกัน แก้ไขปัญหา และเฝ้าระวังปัญหาในพื้นที่</w:t>
      </w:r>
    </w:p>
    <w:p w14:paraId="25D81FE1" w14:textId="77777777" w:rsidR="00947006" w:rsidRDefault="00947006"/>
    <w:sectPr w:rsidR="00947006" w:rsidSect="00D672EA">
      <w:pgSz w:w="11906" w:h="16838"/>
      <w:pgMar w:top="142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EA"/>
    <w:rsid w:val="00947006"/>
    <w:rsid w:val="00D6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682CF"/>
  <w15:chartTrackingRefBased/>
  <w15:docId w15:val="{2A3CE971-FB81-405E-9278-BD53E270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2E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2020-08-17T09:33:00Z</dcterms:created>
  <dcterms:modified xsi:type="dcterms:W3CDTF">2020-08-17T09:34:00Z</dcterms:modified>
</cp:coreProperties>
</file>